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001" w:rsidRPr="009B03F1" w:rsidRDefault="008556E0" w:rsidP="008556E0">
      <w:pPr>
        <w:spacing w:after="0"/>
        <w:rPr>
          <w:rFonts w:ascii="Arial" w:hAnsi="Arial" w:cs="Arial"/>
          <w:sz w:val="20"/>
          <w:szCs w:val="20"/>
          <w:highlight w:val="yellow"/>
        </w:rPr>
      </w:pPr>
      <w:r w:rsidRPr="009B03F1">
        <w:rPr>
          <w:rFonts w:ascii="Arial" w:hAnsi="Arial" w:cs="Arial"/>
          <w:sz w:val="20"/>
          <w:szCs w:val="20"/>
          <w:highlight w:val="yellow"/>
        </w:rPr>
        <w:t>&lt;</w:t>
      </w:r>
      <w:proofErr w:type="gramStart"/>
      <w:r w:rsidRPr="009B03F1">
        <w:rPr>
          <w:rFonts w:ascii="Arial" w:hAnsi="Arial" w:cs="Arial"/>
          <w:sz w:val="20"/>
          <w:szCs w:val="20"/>
          <w:highlight w:val="yellow"/>
        </w:rPr>
        <w:t>date</w:t>
      </w:r>
      <w:proofErr w:type="gramEnd"/>
      <w:r w:rsidRPr="009B03F1">
        <w:rPr>
          <w:rFonts w:ascii="Arial" w:hAnsi="Arial" w:cs="Arial"/>
          <w:sz w:val="20"/>
          <w:szCs w:val="20"/>
          <w:highlight w:val="yellow"/>
        </w:rPr>
        <w:t>&gt;</w:t>
      </w:r>
    </w:p>
    <w:p w:rsidR="008556E0" w:rsidRPr="009B03F1" w:rsidRDefault="008556E0" w:rsidP="008556E0">
      <w:pPr>
        <w:spacing w:after="0"/>
        <w:rPr>
          <w:rFonts w:ascii="Arial" w:hAnsi="Arial" w:cs="Arial"/>
          <w:sz w:val="20"/>
          <w:szCs w:val="20"/>
          <w:highlight w:val="yellow"/>
        </w:rPr>
      </w:pPr>
    </w:p>
    <w:p w:rsidR="008556E0" w:rsidRPr="009B03F1" w:rsidRDefault="008556E0" w:rsidP="008556E0">
      <w:pPr>
        <w:spacing w:after="0"/>
        <w:rPr>
          <w:rFonts w:ascii="Arial" w:hAnsi="Arial" w:cs="Arial"/>
          <w:sz w:val="20"/>
          <w:szCs w:val="20"/>
        </w:rPr>
      </w:pPr>
      <w:r w:rsidRPr="009B03F1">
        <w:rPr>
          <w:rFonts w:ascii="Arial" w:hAnsi="Arial" w:cs="Arial"/>
          <w:sz w:val="20"/>
          <w:szCs w:val="20"/>
          <w:highlight w:val="yellow"/>
        </w:rPr>
        <w:t>&lt;</w:t>
      </w:r>
      <w:proofErr w:type="gramStart"/>
      <w:r w:rsidRPr="009B03F1">
        <w:rPr>
          <w:rFonts w:ascii="Arial" w:hAnsi="Arial" w:cs="Arial"/>
          <w:sz w:val="20"/>
          <w:szCs w:val="20"/>
          <w:highlight w:val="yellow"/>
        </w:rPr>
        <w:t>name</w:t>
      </w:r>
      <w:proofErr w:type="gramEnd"/>
      <w:r w:rsidRPr="009B03F1">
        <w:rPr>
          <w:rFonts w:ascii="Arial" w:hAnsi="Arial" w:cs="Arial"/>
          <w:sz w:val="20"/>
          <w:szCs w:val="20"/>
          <w:highlight w:val="yellow"/>
        </w:rPr>
        <w:t xml:space="preserve"> and address&gt;</w:t>
      </w:r>
    </w:p>
    <w:p w:rsidR="008556E0" w:rsidRPr="009B03F1" w:rsidRDefault="008556E0" w:rsidP="008556E0">
      <w:pPr>
        <w:spacing w:after="0"/>
        <w:rPr>
          <w:rFonts w:ascii="Arial" w:hAnsi="Arial" w:cs="Arial"/>
          <w:sz w:val="20"/>
          <w:szCs w:val="20"/>
        </w:rPr>
      </w:pPr>
    </w:p>
    <w:p w:rsidR="008556E0" w:rsidRPr="009B03F1" w:rsidRDefault="008556E0" w:rsidP="008556E0">
      <w:pPr>
        <w:spacing w:after="0"/>
        <w:rPr>
          <w:rFonts w:ascii="Arial" w:hAnsi="Arial" w:cs="Arial"/>
          <w:sz w:val="20"/>
          <w:szCs w:val="20"/>
        </w:rPr>
      </w:pPr>
      <w:r w:rsidRPr="009B03F1">
        <w:rPr>
          <w:rFonts w:ascii="Arial" w:hAnsi="Arial" w:cs="Arial"/>
          <w:sz w:val="20"/>
          <w:szCs w:val="20"/>
        </w:rPr>
        <w:t xml:space="preserve">Perpetual </w:t>
      </w:r>
      <w:proofErr w:type="spellStart"/>
      <w:r w:rsidR="00B7192D" w:rsidRPr="009B03F1">
        <w:rPr>
          <w:rFonts w:ascii="Arial" w:hAnsi="Arial" w:cs="Arial"/>
          <w:sz w:val="20"/>
          <w:szCs w:val="20"/>
        </w:rPr>
        <w:t>WealthFocus</w:t>
      </w:r>
      <w:proofErr w:type="spellEnd"/>
      <w:r w:rsidR="00B7192D" w:rsidRPr="009B03F1">
        <w:rPr>
          <w:rFonts w:ascii="Arial" w:hAnsi="Arial" w:cs="Arial"/>
          <w:sz w:val="20"/>
          <w:szCs w:val="20"/>
        </w:rPr>
        <w:t xml:space="preserve"> Investment</w:t>
      </w:r>
      <w:r w:rsidR="005571E6" w:rsidRPr="009B03F1">
        <w:rPr>
          <w:rFonts w:ascii="Arial" w:hAnsi="Arial" w:cs="Arial"/>
          <w:sz w:val="20"/>
          <w:szCs w:val="20"/>
        </w:rPr>
        <w:t xml:space="preserve"> Funds</w:t>
      </w:r>
    </w:p>
    <w:p w:rsidR="008556E0" w:rsidRPr="009B03F1" w:rsidRDefault="008556E0" w:rsidP="008556E0">
      <w:pPr>
        <w:spacing w:after="0"/>
        <w:rPr>
          <w:rFonts w:ascii="Arial" w:hAnsi="Arial" w:cs="Arial"/>
          <w:sz w:val="20"/>
          <w:szCs w:val="20"/>
        </w:rPr>
      </w:pPr>
      <w:r w:rsidRPr="009B03F1">
        <w:rPr>
          <w:rFonts w:ascii="Arial" w:hAnsi="Arial" w:cs="Arial"/>
          <w:b/>
          <w:sz w:val="20"/>
          <w:szCs w:val="20"/>
        </w:rPr>
        <w:t>Client number</w:t>
      </w:r>
      <w:r w:rsidRPr="009B03F1">
        <w:rPr>
          <w:rFonts w:ascii="Arial" w:hAnsi="Arial" w:cs="Arial"/>
          <w:sz w:val="20"/>
          <w:szCs w:val="20"/>
        </w:rPr>
        <w:t xml:space="preserve"> </w:t>
      </w:r>
      <w:r w:rsidRPr="009B03F1">
        <w:rPr>
          <w:rFonts w:ascii="Arial" w:hAnsi="Arial" w:cs="Arial"/>
          <w:sz w:val="20"/>
          <w:szCs w:val="20"/>
          <w:highlight w:val="yellow"/>
        </w:rPr>
        <w:t>&lt;client number&gt;</w:t>
      </w:r>
    </w:p>
    <w:p w:rsidR="008556E0" w:rsidRPr="009B03F1" w:rsidRDefault="008556E0" w:rsidP="008556E0">
      <w:pPr>
        <w:spacing w:after="0"/>
        <w:rPr>
          <w:rFonts w:ascii="Arial" w:hAnsi="Arial" w:cs="Arial"/>
          <w:sz w:val="20"/>
          <w:szCs w:val="20"/>
        </w:rPr>
      </w:pPr>
      <w:r w:rsidRPr="009B03F1">
        <w:rPr>
          <w:rFonts w:ascii="Arial" w:hAnsi="Arial" w:cs="Arial"/>
          <w:b/>
          <w:sz w:val="20"/>
          <w:szCs w:val="20"/>
        </w:rPr>
        <w:t>Account number</w:t>
      </w:r>
      <w:r w:rsidRPr="009B03F1">
        <w:rPr>
          <w:rFonts w:ascii="Arial" w:hAnsi="Arial" w:cs="Arial"/>
          <w:sz w:val="20"/>
          <w:szCs w:val="20"/>
        </w:rPr>
        <w:t xml:space="preserve"> </w:t>
      </w:r>
      <w:r w:rsidRPr="009B03F1">
        <w:rPr>
          <w:rFonts w:ascii="Arial" w:hAnsi="Arial" w:cs="Arial"/>
          <w:sz w:val="20"/>
          <w:szCs w:val="20"/>
          <w:highlight w:val="yellow"/>
        </w:rPr>
        <w:t>&lt;account number&gt;</w:t>
      </w:r>
    </w:p>
    <w:p w:rsidR="008556E0" w:rsidRPr="009B03F1" w:rsidRDefault="008556E0" w:rsidP="008556E0">
      <w:pPr>
        <w:spacing w:after="0"/>
        <w:rPr>
          <w:rFonts w:ascii="Arial" w:hAnsi="Arial" w:cs="Arial"/>
          <w:sz w:val="20"/>
          <w:szCs w:val="20"/>
        </w:rPr>
      </w:pPr>
    </w:p>
    <w:p w:rsidR="008556E0" w:rsidRPr="009B03F1" w:rsidRDefault="008556E0" w:rsidP="008556E0">
      <w:pPr>
        <w:spacing w:after="0"/>
        <w:rPr>
          <w:rFonts w:ascii="Arial" w:hAnsi="Arial" w:cs="Arial"/>
          <w:sz w:val="20"/>
          <w:szCs w:val="20"/>
        </w:rPr>
      </w:pPr>
      <w:r w:rsidRPr="009B03F1">
        <w:rPr>
          <w:rFonts w:ascii="Arial" w:hAnsi="Arial" w:cs="Arial"/>
          <w:sz w:val="20"/>
          <w:szCs w:val="20"/>
        </w:rPr>
        <w:t xml:space="preserve">Dear </w:t>
      </w:r>
      <w:r w:rsidRPr="009B03F1">
        <w:rPr>
          <w:rFonts w:ascii="Arial" w:hAnsi="Arial" w:cs="Arial"/>
          <w:sz w:val="20"/>
          <w:szCs w:val="20"/>
          <w:highlight w:val="yellow"/>
        </w:rPr>
        <w:t>&lt;</w:t>
      </w:r>
      <w:proofErr w:type="spellStart"/>
      <w:r w:rsidRPr="009B03F1">
        <w:rPr>
          <w:rFonts w:ascii="Arial" w:hAnsi="Arial" w:cs="Arial"/>
          <w:sz w:val="20"/>
          <w:szCs w:val="20"/>
          <w:highlight w:val="yellow"/>
        </w:rPr>
        <w:t>saluation</w:t>
      </w:r>
      <w:proofErr w:type="spellEnd"/>
      <w:r w:rsidRPr="009B03F1">
        <w:rPr>
          <w:rFonts w:ascii="Arial" w:hAnsi="Arial" w:cs="Arial"/>
          <w:sz w:val="20"/>
          <w:szCs w:val="20"/>
          <w:highlight w:val="yellow"/>
        </w:rPr>
        <w:t xml:space="preserve"> and last name&gt;</w:t>
      </w:r>
    </w:p>
    <w:p w:rsidR="008556E0" w:rsidRDefault="008556E0" w:rsidP="008556E0">
      <w:pPr>
        <w:spacing w:after="0"/>
      </w:pPr>
    </w:p>
    <w:p w:rsidR="00673357" w:rsidRPr="00027A80" w:rsidRDefault="00673357" w:rsidP="00673357">
      <w:pPr>
        <w:spacing w:after="0"/>
        <w:rPr>
          <w:rFonts w:ascii="Arial" w:hAnsi="Arial" w:cs="Arial"/>
          <w:sz w:val="20"/>
          <w:szCs w:val="20"/>
        </w:rPr>
      </w:pPr>
      <w:r w:rsidRPr="00A1207C">
        <w:rPr>
          <w:rFonts w:ascii="Arial" w:hAnsi="Arial" w:cs="Arial"/>
          <w:sz w:val="20"/>
          <w:szCs w:val="20"/>
        </w:rPr>
        <w:t>Effective 1 Ma</w:t>
      </w:r>
      <w:r>
        <w:rPr>
          <w:rFonts w:ascii="Arial" w:hAnsi="Arial" w:cs="Arial"/>
          <w:sz w:val="20"/>
          <w:szCs w:val="20"/>
        </w:rPr>
        <w:t>y</w:t>
      </w:r>
      <w:r w:rsidRPr="00027A80">
        <w:rPr>
          <w:rFonts w:ascii="Arial" w:hAnsi="Arial" w:cs="Arial"/>
          <w:sz w:val="20"/>
          <w:szCs w:val="20"/>
        </w:rPr>
        <w:t xml:space="preserve"> 2017, we have updated and issued a n</w:t>
      </w:r>
      <w:r>
        <w:rPr>
          <w:rFonts w:ascii="Arial" w:hAnsi="Arial" w:cs="Arial"/>
          <w:sz w:val="20"/>
          <w:szCs w:val="20"/>
        </w:rPr>
        <w:t>ew Product Disclosure Statement</w:t>
      </w:r>
      <w:r w:rsidRPr="00027A80">
        <w:rPr>
          <w:rFonts w:ascii="Arial" w:hAnsi="Arial" w:cs="Arial"/>
          <w:sz w:val="20"/>
          <w:szCs w:val="20"/>
        </w:rPr>
        <w:t xml:space="preserve"> </w:t>
      </w:r>
      <w:r w:rsidRPr="0066334D">
        <w:rPr>
          <w:rFonts w:ascii="Arial" w:hAnsi="Arial" w:cs="Arial"/>
          <w:sz w:val="20"/>
          <w:szCs w:val="20"/>
        </w:rPr>
        <w:t>(</w:t>
      </w:r>
      <w:r w:rsidRPr="00FC2B3E">
        <w:rPr>
          <w:rFonts w:ascii="Arial" w:hAnsi="Arial" w:cs="Arial"/>
          <w:b/>
          <w:sz w:val="20"/>
          <w:szCs w:val="20"/>
        </w:rPr>
        <w:t>PDS</w:t>
      </w:r>
      <w:r w:rsidRPr="0066334D">
        <w:rPr>
          <w:rFonts w:ascii="Arial" w:hAnsi="Arial" w:cs="Arial"/>
          <w:sz w:val="20"/>
          <w:szCs w:val="20"/>
        </w:rPr>
        <w:t>)</w:t>
      </w:r>
      <w:r>
        <w:rPr>
          <w:rFonts w:ascii="Arial" w:hAnsi="Arial" w:cs="Arial"/>
          <w:sz w:val="20"/>
          <w:szCs w:val="20"/>
        </w:rPr>
        <w:t xml:space="preserve"> </w:t>
      </w:r>
      <w:r w:rsidRPr="00027A80">
        <w:rPr>
          <w:rFonts w:ascii="Arial" w:hAnsi="Arial" w:cs="Arial"/>
          <w:sz w:val="20"/>
          <w:szCs w:val="20"/>
        </w:rPr>
        <w:t xml:space="preserve">for the </w:t>
      </w:r>
      <w:r>
        <w:rPr>
          <w:rFonts w:ascii="Arial" w:hAnsi="Arial" w:cs="Arial"/>
          <w:sz w:val="20"/>
          <w:szCs w:val="20"/>
        </w:rPr>
        <w:t xml:space="preserve">Perpetual </w:t>
      </w:r>
      <w:proofErr w:type="spellStart"/>
      <w:r>
        <w:rPr>
          <w:rFonts w:ascii="Arial" w:hAnsi="Arial" w:cs="Arial"/>
          <w:sz w:val="20"/>
          <w:szCs w:val="20"/>
        </w:rPr>
        <w:t>WealthFocus</w:t>
      </w:r>
      <w:proofErr w:type="spellEnd"/>
      <w:r>
        <w:rPr>
          <w:rFonts w:ascii="Arial" w:hAnsi="Arial" w:cs="Arial"/>
          <w:sz w:val="20"/>
          <w:szCs w:val="20"/>
        </w:rPr>
        <w:t xml:space="preserve"> Investments Funds (each a </w:t>
      </w:r>
      <w:r w:rsidRPr="009B03F1">
        <w:rPr>
          <w:rFonts w:ascii="Arial" w:hAnsi="Arial" w:cs="Arial"/>
          <w:b/>
          <w:sz w:val="20"/>
          <w:szCs w:val="20"/>
        </w:rPr>
        <w:t>Fund</w:t>
      </w:r>
      <w:r>
        <w:rPr>
          <w:rFonts w:ascii="Arial" w:hAnsi="Arial" w:cs="Arial"/>
          <w:sz w:val="20"/>
          <w:szCs w:val="20"/>
        </w:rPr>
        <w:t xml:space="preserve">, together the </w:t>
      </w:r>
      <w:r w:rsidRPr="009B03F1">
        <w:rPr>
          <w:rFonts w:ascii="Arial" w:hAnsi="Arial" w:cs="Arial"/>
          <w:b/>
          <w:sz w:val="20"/>
          <w:szCs w:val="20"/>
        </w:rPr>
        <w:t>Funds</w:t>
      </w:r>
      <w:r>
        <w:rPr>
          <w:rFonts w:ascii="Arial" w:hAnsi="Arial" w:cs="Arial"/>
          <w:sz w:val="20"/>
          <w:szCs w:val="20"/>
        </w:rPr>
        <w:t>)</w:t>
      </w:r>
      <w:r w:rsidRPr="00027A80">
        <w:rPr>
          <w:rFonts w:ascii="Arial" w:hAnsi="Arial" w:cs="Arial"/>
          <w:sz w:val="20"/>
          <w:szCs w:val="20"/>
        </w:rPr>
        <w:t>.</w:t>
      </w:r>
      <w:r>
        <w:rPr>
          <w:rFonts w:ascii="Arial" w:hAnsi="Arial" w:cs="Arial"/>
          <w:sz w:val="20"/>
          <w:szCs w:val="20"/>
        </w:rPr>
        <w:t xml:space="preserve"> Following is a summary of the material changes to the PDS:</w:t>
      </w:r>
    </w:p>
    <w:p w:rsidR="00673357" w:rsidRDefault="00673357" w:rsidP="00673357">
      <w:pPr>
        <w:spacing w:after="0"/>
        <w:rPr>
          <w:rFonts w:ascii="Arial" w:hAnsi="Arial" w:cs="Arial"/>
          <w:b/>
          <w:sz w:val="20"/>
          <w:szCs w:val="20"/>
        </w:rPr>
      </w:pPr>
    </w:p>
    <w:p w:rsidR="00673357" w:rsidRDefault="00673357" w:rsidP="00673357">
      <w:pPr>
        <w:spacing w:after="0"/>
        <w:rPr>
          <w:rFonts w:ascii="Arial" w:hAnsi="Arial" w:cs="Arial"/>
          <w:b/>
          <w:sz w:val="20"/>
          <w:szCs w:val="20"/>
        </w:rPr>
      </w:pPr>
      <w:r>
        <w:rPr>
          <w:rFonts w:ascii="Arial" w:hAnsi="Arial" w:cs="Arial"/>
          <w:b/>
          <w:sz w:val="20"/>
          <w:szCs w:val="20"/>
        </w:rPr>
        <w:t>Fees and Costs Disclosure</w:t>
      </w:r>
    </w:p>
    <w:p w:rsidR="00673357" w:rsidRPr="00FC2B3E" w:rsidRDefault="00673357" w:rsidP="00673357">
      <w:pPr>
        <w:spacing w:after="0"/>
        <w:rPr>
          <w:rFonts w:ascii="Arial" w:hAnsi="Arial" w:cs="Arial"/>
          <w:b/>
          <w:sz w:val="20"/>
          <w:szCs w:val="20"/>
        </w:rPr>
      </w:pPr>
    </w:p>
    <w:p w:rsidR="00673357" w:rsidRPr="00027A80" w:rsidRDefault="00673357" w:rsidP="00673357">
      <w:pPr>
        <w:spacing w:after="0"/>
        <w:rPr>
          <w:rFonts w:ascii="Arial" w:hAnsi="Arial" w:cs="Arial"/>
          <w:sz w:val="20"/>
          <w:szCs w:val="20"/>
        </w:rPr>
      </w:pPr>
      <w:r w:rsidRPr="00027A80">
        <w:rPr>
          <w:rFonts w:ascii="Arial" w:hAnsi="Arial" w:cs="Arial"/>
          <w:sz w:val="20"/>
          <w:szCs w:val="20"/>
        </w:rPr>
        <w:t>We have updated the fees and costs information in the PDS.</w:t>
      </w:r>
    </w:p>
    <w:p w:rsidR="00673357" w:rsidRPr="00027A80" w:rsidRDefault="00673357" w:rsidP="00673357">
      <w:pPr>
        <w:spacing w:after="0"/>
        <w:rPr>
          <w:rFonts w:ascii="Arial" w:hAnsi="Arial" w:cs="Arial"/>
          <w:sz w:val="20"/>
          <w:szCs w:val="20"/>
        </w:rPr>
      </w:pPr>
    </w:p>
    <w:p w:rsidR="00673357" w:rsidRPr="00027A80" w:rsidRDefault="00673357" w:rsidP="00673357">
      <w:pPr>
        <w:spacing w:after="0"/>
        <w:rPr>
          <w:rFonts w:ascii="Arial" w:hAnsi="Arial" w:cs="Arial"/>
          <w:sz w:val="20"/>
          <w:szCs w:val="20"/>
        </w:rPr>
      </w:pPr>
      <w:r w:rsidRPr="00027A80">
        <w:rPr>
          <w:rFonts w:ascii="Arial" w:hAnsi="Arial" w:cs="Arial"/>
          <w:sz w:val="20"/>
          <w:szCs w:val="20"/>
        </w:rPr>
        <w:t xml:space="preserve">Due to changes in ASIC Class Order [CO 14/1252], we have updated our disclosure in respect of the estimated management cost for each of the </w:t>
      </w:r>
      <w:r>
        <w:rPr>
          <w:rFonts w:ascii="Arial" w:hAnsi="Arial" w:cs="Arial"/>
          <w:sz w:val="20"/>
          <w:szCs w:val="20"/>
        </w:rPr>
        <w:t>Funds</w:t>
      </w:r>
      <w:r w:rsidRPr="00027A80">
        <w:rPr>
          <w:rFonts w:ascii="Arial" w:hAnsi="Arial" w:cs="Arial"/>
          <w:sz w:val="20"/>
          <w:szCs w:val="20"/>
        </w:rPr>
        <w:t xml:space="preserve">. This amount includes estimated indirect costs which are paid by the </w:t>
      </w:r>
      <w:r>
        <w:rPr>
          <w:rFonts w:ascii="Arial" w:hAnsi="Arial" w:cs="Arial"/>
          <w:sz w:val="20"/>
          <w:szCs w:val="20"/>
        </w:rPr>
        <w:t>Funds</w:t>
      </w:r>
      <w:r w:rsidRPr="00027A80">
        <w:rPr>
          <w:rFonts w:ascii="Arial" w:hAnsi="Arial" w:cs="Arial"/>
          <w:sz w:val="20"/>
          <w:szCs w:val="20"/>
        </w:rPr>
        <w:t>, and are not a direct cost to you.</w:t>
      </w:r>
    </w:p>
    <w:p w:rsidR="00673357" w:rsidRPr="00027A80" w:rsidRDefault="00673357" w:rsidP="00673357">
      <w:pPr>
        <w:spacing w:after="0"/>
        <w:rPr>
          <w:rFonts w:ascii="Arial" w:hAnsi="Arial" w:cs="Arial"/>
          <w:sz w:val="20"/>
          <w:szCs w:val="20"/>
        </w:rPr>
      </w:pPr>
    </w:p>
    <w:p w:rsidR="00673357" w:rsidRPr="00027A80" w:rsidRDefault="00673357" w:rsidP="00673357">
      <w:pPr>
        <w:spacing w:after="0"/>
        <w:rPr>
          <w:rFonts w:ascii="Arial" w:hAnsi="Arial" w:cs="Arial"/>
          <w:sz w:val="20"/>
          <w:szCs w:val="20"/>
        </w:rPr>
      </w:pPr>
      <w:r w:rsidRPr="00027A80">
        <w:rPr>
          <w:rFonts w:ascii="Arial" w:hAnsi="Arial" w:cs="Arial"/>
          <w:sz w:val="20"/>
          <w:szCs w:val="20"/>
        </w:rPr>
        <w:t>The management fee you pay to Perpetual has not changed.</w:t>
      </w:r>
    </w:p>
    <w:p w:rsidR="00673357" w:rsidRDefault="00673357" w:rsidP="00673357">
      <w:pPr>
        <w:spacing w:after="0"/>
        <w:rPr>
          <w:rFonts w:ascii="Arial" w:hAnsi="Arial" w:cs="Arial"/>
          <w:b/>
          <w:sz w:val="20"/>
          <w:szCs w:val="20"/>
        </w:rPr>
      </w:pPr>
      <w:bookmarkStart w:id="0" w:name="_GoBack"/>
      <w:bookmarkEnd w:id="0"/>
    </w:p>
    <w:p w:rsidR="00673357" w:rsidRDefault="00673357" w:rsidP="00673357">
      <w:pPr>
        <w:spacing w:after="0"/>
        <w:rPr>
          <w:rFonts w:ascii="Arial" w:hAnsi="Arial" w:cs="Arial"/>
          <w:b/>
          <w:sz w:val="20"/>
          <w:szCs w:val="20"/>
        </w:rPr>
      </w:pPr>
      <w:r>
        <w:rPr>
          <w:rFonts w:ascii="Arial" w:hAnsi="Arial" w:cs="Arial"/>
          <w:b/>
          <w:sz w:val="20"/>
          <w:szCs w:val="20"/>
        </w:rPr>
        <w:t>AMIT Regime</w:t>
      </w:r>
    </w:p>
    <w:p w:rsidR="00673357" w:rsidRDefault="00673357" w:rsidP="00673357">
      <w:pPr>
        <w:spacing w:after="0"/>
        <w:rPr>
          <w:rFonts w:ascii="Arial" w:hAnsi="Arial" w:cs="Arial"/>
          <w:b/>
          <w:sz w:val="20"/>
          <w:szCs w:val="20"/>
        </w:rPr>
      </w:pPr>
    </w:p>
    <w:p w:rsidR="00673357" w:rsidRPr="00027A80" w:rsidRDefault="00673357" w:rsidP="00673357">
      <w:pPr>
        <w:spacing w:after="0"/>
        <w:rPr>
          <w:rFonts w:ascii="Arial" w:hAnsi="Arial" w:cs="Arial"/>
          <w:sz w:val="20"/>
          <w:szCs w:val="20"/>
        </w:rPr>
      </w:pPr>
      <w:r w:rsidRPr="00027A80">
        <w:rPr>
          <w:rFonts w:ascii="Arial" w:hAnsi="Arial" w:cs="Arial"/>
          <w:sz w:val="20"/>
          <w:szCs w:val="20"/>
        </w:rPr>
        <w:t>The Federal Government passed tax legislation in May 2016 applicable to eligible managed investment schemes. Where a managed investment scheme meets the eligibility requirements and Perpetual Investment Management Limited, as the responsible entity, makes an election to apply the new tax rules, the relevant Fund will become an Attribution Managed Investment Trust (</w:t>
      </w:r>
      <w:r w:rsidRPr="0056243D">
        <w:rPr>
          <w:rFonts w:ascii="Arial" w:hAnsi="Arial" w:cs="Arial"/>
          <w:b/>
          <w:sz w:val="20"/>
          <w:szCs w:val="20"/>
        </w:rPr>
        <w:t>AMIT</w:t>
      </w:r>
      <w:r w:rsidRPr="00027A80">
        <w:rPr>
          <w:rFonts w:ascii="Arial" w:hAnsi="Arial" w:cs="Arial"/>
          <w:sz w:val="20"/>
          <w:szCs w:val="20"/>
        </w:rPr>
        <w:t>).</w:t>
      </w:r>
    </w:p>
    <w:p w:rsidR="00673357" w:rsidRPr="00027A80" w:rsidRDefault="00673357" w:rsidP="00673357">
      <w:pPr>
        <w:spacing w:after="0"/>
        <w:rPr>
          <w:rFonts w:ascii="Arial" w:hAnsi="Arial" w:cs="Arial"/>
          <w:sz w:val="20"/>
          <w:szCs w:val="20"/>
        </w:rPr>
      </w:pPr>
    </w:p>
    <w:p w:rsidR="00673357" w:rsidRPr="00027A80" w:rsidRDefault="00673357" w:rsidP="00673357">
      <w:pPr>
        <w:spacing w:after="0"/>
        <w:rPr>
          <w:rFonts w:ascii="Arial" w:hAnsi="Arial" w:cs="Arial"/>
          <w:sz w:val="20"/>
          <w:szCs w:val="20"/>
        </w:rPr>
      </w:pPr>
      <w:r w:rsidRPr="00027A80">
        <w:rPr>
          <w:rFonts w:ascii="Arial" w:hAnsi="Arial" w:cs="Arial"/>
          <w:sz w:val="20"/>
          <w:szCs w:val="20"/>
        </w:rPr>
        <w:t>We have updated the disclosure in the PDS to advise investors about the AMIT regime.</w:t>
      </w:r>
    </w:p>
    <w:p w:rsidR="00673357" w:rsidRPr="00027A80" w:rsidRDefault="00673357" w:rsidP="00673357">
      <w:pPr>
        <w:spacing w:after="0"/>
        <w:rPr>
          <w:rFonts w:ascii="Arial" w:hAnsi="Arial" w:cs="Arial"/>
          <w:sz w:val="20"/>
          <w:szCs w:val="20"/>
        </w:rPr>
      </w:pPr>
    </w:p>
    <w:p w:rsidR="00673357" w:rsidRPr="00027A80" w:rsidRDefault="00673357" w:rsidP="00673357">
      <w:pPr>
        <w:spacing w:after="0"/>
        <w:rPr>
          <w:rFonts w:ascii="Arial" w:hAnsi="Arial" w:cs="Arial"/>
          <w:sz w:val="20"/>
          <w:szCs w:val="20"/>
        </w:rPr>
      </w:pPr>
      <w:r w:rsidRPr="00027A80">
        <w:rPr>
          <w:rFonts w:ascii="Arial" w:hAnsi="Arial" w:cs="Arial"/>
          <w:sz w:val="20"/>
          <w:szCs w:val="20"/>
        </w:rPr>
        <w:t>The current tax rules will continue to apply unless an election to enter the AMIT regime is made. We will provide notification on our website if/when this election occurs.</w:t>
      </w:r>
    </w:p>
    <w:p w:rsidR="00673357" w:rsidRPr="00027A80" w:rsidRDefault="00673357" w:rsidP="00673357">
      <w:pPr>
        <w:spacing w:after="0"/>
        <w:rPr>
          <w:rFonts w:ascii="Arial" w:hAnsi="Arial" w:cs="Arial"/>
          <w:sz w:val="20"/>
          <w:szCs w:val="20"/>
        </w:rPr>
      </w:pPr>
    </w:p>
    <w:p w:rsidR="00673357" w:rsidRPr="00027A80" w:rsidRDefault="00673357" w:rsidP="00673357">
      <w:pPr>
        <w:spacing w:after="0"/>
        <w:rPr>
          <w:rFonts w:ascii="Arial" w:hAnsi="Arial" w:cs="Arial"/>
          <w:sz w:val="20"/>
          <w:szCs w:val="20"/>
        </w:rPr>
      </w:pPr>
      <w:r w:rsidRPr="0056243D">
        <w:rPr>
          <w:rFonts w:ascii="Arial" w:hAnsi="Arial" w:cs="Arial"/>
          <w:sz w:val="20"/>
          <w:szCs w:val="20"/>
        </w:rPr>
        <w:t xml:space="preserve">If </w:t>
      </w:r>
      <w:r>
        <w:rPr>
          <w:rFonts w:ascii="Arial" w:hAnsi="Arial" w:cs="Arial"/>
          <w:sz w:val="20"/>
          <w:szCs w:val="20"/>
        </w:rPr>
        <w:t>a</w:t>
      </w:r>
      <w:r w:rsidRPr="00027A80">
        <w:rPr>
          <w:rFonts w:ascii="Arial" w:hAnsi="Arial" w:cs="Arial"/>
          <w:sz w:val="20"/>
          <w:szCs w:val="20"/>
        </w:rPr>
        <w:t xml:space="preserve"> Fund elects into the AMIT regime, investors will be subj</w:t>
      </w:r>
      <w:r w:rsidRPr="00AF0145">
        <w:rPr>
          <w:rFonts w:ascii="Arial" w:hAnsi="Arial" w:cs="Arial"/>
          <w:sz w:val="20"/>
          <w:szCs w:val="20"/>
        </w:rPr>
        <w:t>ect to tax on the income of th</w:t>
      </w:r>
      <w:r>
        <w:rPr>
          <w:rFonts w:ascii="Arial" w:hAnsi="Arial" w:cs="Arial"/>
          <w:sz w:val="20"/>
          <w:szCs w:val="20"/>
        </w:rPr>
        <w:t>at</w:t>
      </w:r>
      <w:r w:rsidRPr="00027A80">
        <w:rPr>
          <w:rFonts w:ascii="Arial" w:hAnsi="Arial" w:cs="Arial"/>
          <w:sz w:val="20"/>
          <w:szCs w:val="20"/>
        </w:rPr>
        <w:t xml:space="preserve"> Fund that is attributed to them under the AMIT rules each year ending 30 </w:t>
      </w:r>
      <w:r>
        <w:rPr>
          <w:rFonts w:ascii="Arial" w:hAnsi="Arial" w:cs="Arial"/>
          <w:sz w:val="20"/>
          <w:szCs w:val="20"/>
        </w:rPr>
        <w:t>June. If there is income of that</w:t>
      </w:r>
      <w:r w:rsidRPr="00027A80">
        <w:rPr>
          <w:rFonts w:ascii="Arial" w:hAnsi="Arial" w:cs="Arial"/>
          <w:sz w:val="20"/>
          <w:szCs w:val="20"/>
        </w:rPr>
        <w:t xml:space="preserve"> Fund that is not attributed to an investor, the Fund will be subject to tax at the highest marginal tax rate (plus Medicare levy).</w:t>
      </w:r>
    </w:p>
    <w:p w:rsidR="00673357" w:rsidRPr="00027A80" w:rsidRDefault="00673357" w:rsidP="00673357">
      <w:pPr>
        <w:spacing w:after="0"/>
        <w:rPr>
          <w:rFonts w:ascii="Arial" w:hAnsi="Arial" w:cs="Arial"/>
          <w:sz w:val="20"/>
          <w:szCs w:val="20"/>
        </w:rPr>
      </w:pPr>
      <w:r w:rsidRPr="00027A80">
        <w:rPr>
          <w:rFonts w:ascii="Arial" w:hAnsi="Arial" w:cs="Arial"/>
          <w:sz w:val="20"/>
          <w:szCs w:val="20"/>
        </w:rPr>
        <w:tab/>
      </w:r>
    </w:p>
    <w:p w:rsidR="00673357" w:rsidRDefault="00673357" w:rsidP="00673357">
      <w:pPr>
        <w:spacing w:after="0"/>
        <w:rPr>
          <w:rFonts w:ascii="Arial" w:hAnsi="Arial" w:cs="Arial"/>
          <w:sz w:val="20"/>
          <w:szCs w:val="20"/>
        </w:rPr>
      </w:pPr>
      <w:r w:rsidRPr="0056243D">
        <w:rPr>
          <w:rFonts w:ascii="Arial" w:hAnsi="Arial" w:cs="Arial"/>
          <w:sz w:val="20"/>
          <w:szCs w:val="20"/>
        </w:rPr>
        <w:t xml:space="preserve">If </w:t>
      </w:r>
      <w:r>
        <w:rPr>
          <w:rFonts w:ascii="Arial" w:hAnsi="Arial" w:cs="Arial"/>
          <w:sz w:val="20"/>
          <w:szCs w:val="20"/>
        </w:rPr>
        <w:t>a</w:t>
      </w:r>
      <w:r w:rsidRPr="00027A80">
        <w:rPr>
          <w:rFonts w:ascii="Arial" w:hAnsi="Arial" w:cs="Arial"/>
          <w:sz w:val="20"/>
          <w:szCs w:val="20"/>
        </w:rPr>
        <w:t xml:space="preserve"> Fund elects into the AMIT regime, the new rules will also allow us to:</w:t>
      </w:r>
    </w:p>
    <w:p w:rsidR="00673357" w:rsidRPr="00027A80" w:rsidRDefault="00673357" w:rsidP="00673357">
      <w:pPr>
        <w:spacing w:after="0"/>
        <w:rPr>
          <w:rFonts w:ascii="Arial" w:hAnsi="Arial" w:cs="Arial"/>
          <w:sz w:val="20"/>
          <w:szCs w:val="20"/>
        </w:rPr>
      </w:pPr>
    </w:p>
    <w:p w:rsidR="00673357" w:rsidRPr="00027A80" w:rsidRDefault="00673357" w:rsidP="00673357">
      <w:pPr>
        <w:pStyle w:val="ListParagraph"/>
        <w:numPr>
          <w:ilvl w:val="0"/>
          <w:numId w:val="12"/>
        </w:numPr>
        <w:spacing w:after="0"/>
        <w:rPr>
          <w:rFonts w:ascii="Arial" w:hAnsi="Arial" w:cs="Arial"/>
          <w:sz w:val="20"/>
          <w:szCs w:val="20"/>
        </w:rPr>
      </w:pPr>
      <w:r w:rsidRPr="00027A80">
        <w:rPr>
          <w:rFonts w:ascii="Arial" w:hAnsi="Arial" w:cs="Arial"/>
          <w:sz w:val="20"/>
          <w:szCs w:val="20"/>
        </w:rPr>
        <w:t>reinvest part or all of your distribution and/or</w:t>
      </w:r>
    </w:p>
    <w:p w:rsidR="00673357" w:rsidRPr="00027A80" w:rsidRDefault="00673357" w:rsidP="00673357">
      <w:pPr>
        <w:pStyle w:val="ListParagraph"/>
        <w:numPr>
          <w:ilvl w:val="0"/>
          <w:numId w:val="12"/>
        </w:numPr>
        <w:spacing w:after="0"/>
        <w:rPr>
          <w:rFonts w:ascii="Arial" w:hAnsi="Arial" w:cs="Arial"/>
          <w:sz w:val="20"/>
          <w:szCs w:val="20"/>
        </w:rPr>
      </w:pPr>
      <w:proofErr w:type="gramStart"/>
      <w:r w:rsidRPr="00AF0145">
        <w:rPr>
          <w:rFonts w:ascii="Arial" w:hAnsi="Arial" w:cs="Arial"/>
          <w:sz w:val="20"/>
          <w:szCs w:val="20"/>
        </w:rPr>
        <w:t>accumulate</w:t>
      </w:r>
      <w:proofErr w:type="gramEnd"/>
      <w:r w:rsidRPr="00AF0145">
        <w:rPr>
          <w:rFonts w:ascii="Arial" w:hAnsi="Arial" w:cs="Arial"/>
          <w:sz w:val="20"/>
          <w:szCs w:val="20"/>
        </w:rPr>
        <w:t xml:space="preserve"> part or all of th</w:t>
      </w:r>
      <w:r>
        <w:rPr>
          <w:rFonts w:ascii="Arial" w:hAnsi="Arial" w:cs="Arial"/>
          <w:sz w:val="20"/>
          <w:szCs w:val="20"/>
        </w:rPr>
        <w:t>at</w:t>
      </w:r>
      <w:r w:rsidRPr="00027A80">
        <w:rPr>
          <w:rFonts w:ascii="Arial" w:hAnsi="Arial" w:cs="Arial"/>
          <w:sz w:val="20"/>
          <w:szCs w:val="20"/>
        </w:rPr>
        <w:t xml:space="preserve"> Fund’s income in the relevant Fund, in which case the income of the relevant Fund that is attributed to you will be more than the distribution you receive</w:t>
      </w:r>
      <w:r>
        <w:rPr>
          <w:rStyle w:val="FootnoteReference"/>
          <w:rFonts w:ascii="Arial" w:hAnsi="Arial" w:cs="Arial"/>
          <w:sz w:val="20"/>
          <w:szCs w:val="20"/>
        </w:rPr>
        <w:footnoteReference w:id="1"/>
      </w:r>
      <w:r w:rsidRPr="00027A80">
        <w:rPr>
          <w:rFonts w:ascii="Arial" w:hAnsi="Arial" w:cs="Arial"/>
          <w:sz w:val="20"/>
          <w:szCs w:val="20"/>
        </w:rPr>
        <w:t>.</w:t>
      </w:r>
    </w:p>
    <w:p w:rsidR="005D61F3" w:rsidRDefault="005D61F3" w:rsidP="008556E0">
      <w:pPr>
        <w:spacing w:after="0"/>
        <w:rPr>
          <w:b/>
        </w:rPr>
      </w:pPr>
    </w:p>
    <w:p w:rsidR="004648F3" w:rsidRPr="009B03F1" w:rsidRDefault="004648F3" w:rsidP="008556E0">
      <w:pPr>
        <w:spacing w:after="0"/>
        <w:rPr>
          <w:rFonts w:ascii="Arial" w:hAnsi="Arial" w:cs="Arial"/>
          <w:b/>
          <w:sz w:val="20"/>
          <w:szCs w:val="20"/>
        </w:rPr>
      </w:pPr>
      <w:r w:rsidRPr="009B03F1">
        <w:rPr>
          <w:rFonts w:ascii="Arial" w:hAnsi="Arial" w:cs="Arial"/>
          <w:b/>
          <w:sz w:val="20"/>
          <w:szCs w:val="20"/>
        </w:rPr>
        <w:lastRenderedPageBreak/>
        <w:t>More information</w:t>
      </w:r>
    </w:p>
    <w:p w:rsidR="00116D0A" w:rsidRPr="009B03F1" w:rsidRDefault="00116D0A" w:rsidP="00116D0A">
      <w:pPr>
        <w:rPr>
          <w:rFonts w:ascii="Arial" w:hAnsi="Arial" w:cs="Arial"/>
          <w:sz w:val="20"/>
          <w:szCs w:val="20"/>
        </w:rPr>
      </w:pPr>
      <w:r w:rsidRPr="005A245C">
        <w:rPr>
          <w:rFonts w:ascii="Arial" w:hAnsi="Arial" w:cs="Arial"/>
          <w:sz w:val="20"/>
          <w:szCs w:val="20"/>
        </w:rPr>
        <w:t xml:space="preserve">The </w:t>
      </w:r>
      <w:r w:rsidR="00673357" w:rsidRPr="005A245C">
        <w:rPr>
          <w:rFonts w:ascii="Arial" w:hAnsi="Arial" w:cs="Arial"/>
          <w:sz w:val="20"/>
          <w:szCs w:val="20"/>
        </w:rPr>
        <w:t>PDS</w:t>
      </w:r>
      <w:r w:rsidRPr="005A245C">
        <w:rPr>
          <w:rFonts w:ascii="Arial" w:hAnsi="Arial" w:cs="Arial"/>
          <w:sz w:val="20"/>
          <w:szCs w:val="20"/>
        </w:rPr>
        <w:t xml:space="preserve"> is publicly available on our website: www.perpetual.com.au/wealthfocus-investment-funds-updates.aspx </w:t>
      </w:r>
      <w:r w:rsidRPr="009B03F1">
        <w:rPr>
          <w:rFonts w:ascii="Arial" w:hAnsi="Arial" w:cs="Arial"/>
          <w:color w:val="000000"/>
          <w:sz w:val="20"/>
          <w:szCs w:val="20"/>
        </w:rPr>
        <w:t>or can be obtained free of charge by contacting us.</w:t>
      </w:r>
    </w:p>
    <w:p w:rsidR="004648F3" w:rsidRPr="009B03F1" w:rsidRDefault="004648F3" w:rsidP="008556E0">
      <w:pPr>
        <w:spacing w:after="0"/>
        <w:rPr>
          <w:rFonts w:ascii="Arial" w:hAnsi="Arial" w:cs="Arial"/>
          <w:sz w:val="20"/>
          <w:szCs w:val="20"/>
        </w:rPr>
      </w:pPr>
      <w:r w:rsidRPr="009B03F1">
        <w:rPr>
          <w:rFonts w:ascii="Arial" w:hAnsi="Arial" w:cs="Arial"/>
          <w:sz w:val="20"/>
          <w:szCs w:val="20"/>
        </w:rPr>
        <w:t>If you would like more information, please phone us on 1800 022 033 during business hours (Sydney time) or speak to your financial adviser.</w:t>
      </w:r>
    </w:p>
    <w:p w:rsidR="004648F3" w:rsidRPr="009B03F1" w:rsidRDefault="004648F3" w:rsidP="008556E0">
      <w:pPr>
        <w:spacing w:after="0"/>
        <w:rPr>
          <w:rFonts w:ascii="Arial" w:hAnsi="Arial" w:cs="Arial"/>
          <w:sz w:val="20"/>
          <w:szCs w:val="20"/>
        </w:rPr>
      </w:pPr>
    </w:p>
    <w:p w:rsidR="004648F3" w:rsidRPr="009B03F1" w:rsidRDefault="004648F3" w:rsidP="008556E0">
      <w:pPr>
        <w:spacing w:after="0"/>
        <w:rPr>
          <w:rFonts w:ascii="Arial" w:hAnsi="Arial" w:cs="Arial"/>
          <w:sz w:val="20"/>
          <w:szCs w:val="20"/>
        </w:rPr>
      </w:pPr>
      <w:r w:rsidRPr="009B03F1">
        <w:rPr>
          <w:rFonts w:ascii="Arial" w:hAnsi="Arial" w:cs="Arial"/>
          <w:sz w:val="20"/>
          <w:szCs w:val="20"/>
        </w:rPr>
        <w:t>Yours sincerely</w:t>
      </w:r>
    </w:p>
    <w:p w:rsidR="004648F3" w:rsidRPr="009B03F1" w:rsidRDefault="004648F3" w:rsidP="008556E0">
      <w:pPr>
        <w:spacing w:after="0"/>
        <w:rPr>
          <w:rFonts w:ascii="Arial" w:hAnsi="Arial" w:cs="Arial"/>
          <w:sz w:val="20"/>
          <w:szCs w:val="20"/>
        </w:rPr>
      </w:pPr>
    </w:p>
    <w:p w:rsidR="00740320" w:rsidRPr="009B03F1" w:rsidRDefault="00740320" w:rsidP="008556E0">
      <w:pPr>
        <w:spacing w:after="0"/>
        <w:rPr>
          <w:rFonts w:ascii="Arial" w:hAnsi="Arial" w:cs="Arial"/>
          <w:sz w:val="20"/>
          <w:szCs w:val="20"/>
        </w:rPr>
      </w:pPr>
    </w:p>
    <w:p w:rsidR="004648F3" w:rsidRPr="009B03F1" w:rsidRDefault="004648F3" w:rsidP="008556E0">
      <w:pPr>
        <w:spacing w:after="0"/>
        <w:rPr>
          <w:rFonts w:ascii="Arial" w:hAnsi="Arial" w:cs="Arial"/>
          <w:sz w:val="20"/>
          <w:szCs w:val="20"/>
        </w:rPr>
      </w:pPr>
    </w:p>
    <w:p w:rsidR="00E64063" w:rsidRPr="009B03F1" w:rsidRDefault="00E64063" w:rsidP="00E64063">
      <w:pPr>
        <w:spacing w:after="0"/>
        <w:rPr>
          <w:rFonts w:ascii="Arial" w:hAnsi="Arial" w:cs="Arial"/>
          <w:sz w:val="20"/>
          <w:szCs w:val="20"/>
        </w:rPr>
      </w:pPr>
      <w:r w:rsidRPr="009B03F1">
        <w:rPr>
          <w:rFonts w:ascii="Arial" w:hAnsi="Arial" w:cs="Arial"/>
          <w:sz w:val="20"/>
          <w:szCs w:val="20"/>
        </w:rPr>
        <w:t>Paul Statham</w:t>
      </w:r>
    </w:p>
    <w:p w:rsidR="00002C19" w:rsidRPr="009B03F1" w:rsidRDefault="00E64063" w:rsidP="008556E0">
      <w:pPr>
        <w:spacing w:after="0"/>
        <w:rPr>
          <w:rFonts w:ascii="Arial" w:hAnsi="Arial" w:cs="Arial"/>
          <w:sz w:val="20"/>
          <w:szCs w:val="20"/>
        </w:rPr>
      </w:pPr>
      <w:r w:rsidRPr="009B03F1">
        <w:rPr>
          <w:rFonts w:ascii="Arial" w:hAnsi="Arial" w:cs="Arial"/>
          <w:sz w:val="20"/>
          <w:szCs w:val="20"/>
        </w:rPr>
        <w:t>General Manager, Operations and Business</w:t>
      </w:r>
    </w:p>
    <w:sectPr w:rsidR="00002C19" w:rsidRPr="009B03F1" w:rsidSect="009E40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6F" w:rsidRDefault="00A8176F" w:rsidP="008556E0">
      <w:pPr>
        <w:spacing w:after="0" w:line="240" w:lineRule="auto"/>
      </w:pPr>
      <w:r>
        <w:separator/>
      </w:r>
    </w:p>
  </w:endnote>
  <w:endnote w:type="continuationSeparator" w:id="0">
    <w:p w:rsidR="00A8176F" w:rsidRDefault="00A8176F" w:rsidP="0085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6F" w:rsidRDefault="00A8176F" w:rsidP="008556E0">
      <w:pPr>
        <w:spacing w:after="0" w:line="240" w:lineRule="auto"/>
      </w:pPr>
      <w:r>
        <w:separator/>
      </w:r>
    </w:p>
  </w:footnote>
  <w:footnote w:type="continuationSeparator" w:id="0">
    <w:p w:rsidR="00A8176F" w:rsidRDefault="00A8176F" w:rsidP="008556E0">
      <w:pPr>
        <w:spacing w:after="0" w:line="240" w:lineRule="auto"/>
      </w:pPr>
      <w:r>
        <w:continuationSeparator/>
      </w:r>
    </w:p>
  </w:footnote>
  <w:footnote w:id="1">
    <w:p w:rsidR="00673357" w:rsidRDefault="00673357" w:rsidP="00673357">
      <w:pPr>
        <w:pStyle w:val="FootnoteText"/>
      </w:pPr>
      <w:r>
        <w:rPr>
          <w:rStyle w:val="FootnoteReference"/>
        </w:rPr>
        <w:footnoteRef/>
      </w:r>
      <w:r>
        <w:t xml:space="preserve"> </w:t>
      </w:r>
      <w:r w:rsidRPr="0056243D">
        <w:t xml:space="preserve">If this were to occur, the </w:t>
      </w:r>
      <w:r>
        <w:t xml:space="preserve">relevant </w:t>
      </w:r>
      <w:r w:rsidRPr="0056243D">
        <w:t>Fund’s unit price would only fall by the amount of the actual distribution and not by the additional amount attributed to investors. Investors would need to increase the cost base of their units for tax purposes by the amount that has been attributed to them but not paid as a distribution. This information will be provided on your annual tax statement.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0F21"/>
    <w:multiLevelType w:val="hybridMultilevel"/>
    <w:tmpl w:val="17800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F76AB6"/>
    <w:multiLevelType w:val="hybridMultilevel"/>
    <w:tmpl w:val="831E7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E466DE"/>
    <w:multiLevelType w:val="hybridMultilevel"/>
    <w:tmpl w:val="64C2B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E67A9A"/>
    <w:multiLevelType w:val="hybridMultilevel"/>
    <w:tmpl w:val="3B7EA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1323D4"/>
    <w:multiLevelType w:val="hybridMultilevel"/>
    <w:tmpl w:val="98CEB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6557A00"/>
    <w:multiLevelType w:val="hybridMultilevel"/>
    <w:tmpl w:val="02E45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6C93FD5"/>
    <w:multiLevelType w:val="hybridMultilevel"/>
    <w:tmpl w:val="23D045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B424B64"/>
    <w:multiLevelType w:val="hybridMultilevel"/>
    <w:tmpl w:val="1BA2A074"/>
    <w:lvl w:ilvl="0" w:tplc="395E50E6">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5C7719A0"/>
    <w:multiLevelType w:val="hybridMultilevel"/>
    <w:tmpl w:val="69624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4E023C"/>
    <w:multiLevelType w:val="hybridMultilevel"/>
    <w:tmpl w:val="0B10B5AC"/>
    <w:lvl w:ilvl="0" w:tplc="0C09000F">
      <w:start w:val="1"/>
      <w:numFmt w:val="decimal"/>
      <w:lvlText w:val="%1."/>
      <w:lvlJc w:val="left"/>
      <w:pPr>
        <w:ind w:left="360" w:hanging="360"/>
      </w:pPr>
    </w:lvl>
    <w:lvl w:ilvl="1" w:tplc="2DD4A4F6">
      <w:numFmt w:val="bullet"/>
      <w:lvlText w:val="•"/>
      <w:lvlJc w:val="left"/>
      <w:pPr>
        <w:ind w:left="1080" w:hanging="360"/>
      </w:pPr>
      <w:rPr>
        <w:rFonts w:ascii="Calibri" w:eastAsiaTheme="minorHAnsi"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645A26A6"/>
    <w:multiLevelType w:val="hybridMultilevel"/>
    <w:tmpl w:val="7BBECCC0"/>
    <w:lvl w:ilvl="0" w:tplc="0C090001">
      <w:start w:val="1"/>
      <w:numFmt w:val="bullet"/>
      <w:lvlText w:val=""/>
      <w:lvlJc w:val="left"/>
      <w:pPr>
        <w:ind w:left="360" w:hanging="360"/>
      </w:pPr>
      <w:rPr>
        <w:rFonts w:ascii="Symbol" w:hAnsi="Symbol" w:hint="default"/>
      </w:rPr>
    </w:lvl>
    <w:lvl w:ilvl="1" w:tplc="7A0A75D8">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84C4706"/>
    <w:multiLevelType w:val="hybridMultilevel"/>
    <w:tmpl w:val="C396E528"/>
    <w:lvl w:ilvl="0" w:tplc="9EBE78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9"/>
  </w:num>
  <w:num w:numId="5">
    <w:abstractNumId w:val="0"/>
  </w:num>
  <w:num w:numId="6">
    <w:abstractNumId w:val="5"/>
  </w:num>
  <w:num w:numId="7">
    <w:abstractNumId w:val="2"/>
  </w:num>
  <w:num w:numId="8">
    <w:abstractNumId w:val="1"/>
  </w:num>
  <w:num w:numId="9">
    <w:abstractNumId w:val="4"/>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C6"/>
    <w:rsid w:val="00002C19"/>
    <w:rsid w:val="00017E2D"/>
    <w:rsid w:val="000644A1"/>
    <w:rsid w:val="000969D8"/>
    <w:rsid w:val="000A2539"/>
    <w:rsid w:val="000C21C6"/>
    <w:rsid w:val="00116D0A"/>
    <w:rsid w:val="00166714"/>
    <w:rsid w:val="001A4116"/>
    <w:rsid w:val="001B58E2"/>
    <w:rsid w:val="001D2DB0"/>
    <w:rsid w:val="00211112"/>
    <w:rsid w:val="00233910"/>
    <w:rsid w:val="00236294"/>
    <w:rsid w:val="00255543"/>
    <w:rsid w:val="002E0B0C"/>
    <w:rsid w:val="003114E2"/>
    <w:rsid w:val="00336FFB"/>
    <w:rsid w:val="00350BE0"/>
    <w:rsid w:val="00355B99"/>
    <w:rsid w:val="00366C45"/>
    <w:rsid w:val="00390BE9"/>
    <w:rsid w:val="003D032D"/>
    <w:rsid w:val="003D7AD9"/>
    <w:rsid w:val="003E1A63"/>
    <w:rsid w:val="003E7C2C"/>
    <w:rsid w:val="003F5E60"/>
    <w:rsid w:val="00401AC5"/>
    <w:rsid w:val="00434B19"/>
    <w:rsid w:val="00436DB0"/>
    <w:rsid w:val="00442B04"/>
    <w:rsid w:val="004648F3"/>
    <w:rsid w:val="00467BA8"/>
    <w:rsid w:val="00475A47"/>
    <w:rsid w:val="0049093D"/>
    <w:rsid w:val="00495B59"/>
    <w:rsid w:val="00507AA8"/>
    <w:rsid w:val="005120B7"/>
    <w:rsid w:val="00536ED7"/>
    <w:rsid w:val="005571E6"/>
    <w:rsid w:val="00565B55"/>
    <w:rsid w:val="005A245C"/>
    <w:rsid w:val="005A2ADC"/>
    <w:rsid w:val="005C1AA0"/>
    <w:rsid w:val="005D61F3"/>
    <w:rsid w:val="005E17D3"/>
    <w:rsid w:val="005E53B5"/>
    <w:rsid w:val="006019BF"/>
    <w:rsid w:val="00627779"/>
    <w:rsid w:val="00646985"/>
    <w:rsid w:val="00652F03"/>
    <w:rsid w:val="00673357"/>
    <w:rsid w:val="0068117D"/>
    <w:rsid w:val="00694D38"/>
    <w:rsid w:val="006E1AFF"/>
    <w:rsid w:val="006E1DD3"/>
    <w:rsid w:val="006F3F2A"/>
    <w:rsid w:val="00700075"/>
    <w:rsid w:val="007042B2"/>
    <w:rsid w:val="00740320"/>
    <w:rsid w:val="00756025"/>
    <w:rsid w:val="007624AF"/>
    <w:rsid w:val="007757D1"/>
    <w:rsid w:val="00793BAD"/>
    <w:rsid w:val="007A1CAB"/>
    <w:rsid w:val="007A2EC7"/>
    <w:rsid w:val="007B081A"/>
    <w:rsid w:val="007B24B8"/>
    <w:rsid w:val="007C567D"/>
    <w:rsid w:val="007F36CF"/>
    <w:rsid w:val="00843F09"/>
    <w:rsid w:val="008556E0"/>
    <w:rsid w:val="00870F39"/>
    <w:rsid w:val="00872934"/>
    <w:rsid w:val="008F4BA3"/>
    <w:rsid w:val="009005DC"/>
    <w:rsid w:val="0090732C"/>
    <w:rsid w:val="009A0DB3"/>
    <w:rsid w:val="009B03F1"/>
    <w:rsid w:val="009B3FAC"/>
    <w:rsid w:val="009B4985"/>
    <w:rsid w:val="009C380F"/>
    <w:rsid w:val="009D5F06"/>
    <w:rsid w:val="009E4001"/>
    <w:rsid w:val="00A007AC"/>
    <w:rsid w:val="00A051BD"/>
    <w:rsid w:val="00A438B0"/>
    <w:rsid w:val="00A65484"/>
    <w:rsid w:val="00A8176F"/>
    <w:rsid w:val="00A83444"/>
    <w:rsid w:val="00A95493"/>
    <w:rsid w:val="00AD0BA4"/>
    <w:rsid w:val="00AF536A"/>
    <w:rsid w:val="00B036F5"/>
    <w:rsid w:val="00B04C54"/>
    <w:rsid w:val="00B174A8"/>
    <w:rsid w:val="00B514BF"/>
    <w:rsid w:val="00B7192D"/>
    <w:rsid w:val="00B744FB"/>
    <w:rsid w:val="00BB3FD9"/>
    <w:rsid w:val="00BF42A8"/>
    <w:rsid w:val="00C247D9"/>
    <w:rsid w:val="00C326C6"/>
    <w:rsid w:val="00C728DF"/>
    <w:rsid w:val="00C9143C"/>
    <w:rsid w:val="00CD5601"/>
    <w:rsid w:val="00CF2037"/>
    <w:rsid w:val="00CF5303"/>
    <w:rsid w:val="00D31DDF"/>
    <w:rsid w:val="00D33D09"/>
    <w:rsid w:val="00D52355"/>
    <w:rsid w:val="00D5416D"/>
    <w:rsid w:val="00D620E2"/>
    <w:rsid w:val="00D82ABF"/>
    <w:rsid w:val="00D84A6C"/>
    <w:rsid w:val="00D963BF"/>
    <w:rsid w:val="00DD5376"/>
    <w:rsid w:val="00DE096E"/>
    <w:rsid w:val="00E422E8"/>
    <w:rsid w:val="00E64063"/>
    <w:rsid w:val="00EC4601"/>
    <w:rsid w:val="00EC79F0"/>
    <w:rsid w:val="00EE6292"/>
    <w:rsid w:val="00F14C4B"/>
    <w:rsid w:val="00F1621F"/>
    <w:rsid w:val="00F918CD"/>
    <w:rsid w:val="00F97C7C"/>
    <w:rsid w:val="00F97F8D"/>
    <w:rsid w:val="00FC7B1E"/>
    <w:rsid w:val="00FE2A38"/>
    <w:rsid w:val="00FF00F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6E0"/>
  </w:style>
  <w:style w:type="paragraph" w:styleId="Footer">
    <w:name w:val="footer"/>
    <w:basedOn w:val="Normal"/>
    <w:link w:val="FooterChar"/>
    <w:uiPriority w:val="99"/>
    <w:unhideWhenUsed/>
    <w:rsid w:val="00855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6E0"/>
  </w:style>
  <w:style w:type="paragraph" w:styleId="BalloonText">
    <w:name w:val="Balloon Text"/>
    <w:basedOn w:val="Normal"/>
    <w:link w:val="BalloonTextChar"/>
    <w:uiPriority w:val="99"/>
    <w:semiHidden/>
    <w:unhideWhenUsed/>
    <w:rsid w:val="00855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6E0"/>
    <w:rPr>
      <w:rFonts w:ascii="Tahoma" w:hAnsi="Tahoma" w:cs="Tahoma"/>
      <w:sz w:val="16"/>
      <w:szCs w:val="16"/>
    </w:rPr>
  </w:style>
  <w:style w:type="paragraph" w:styleId="ListParagraph">
    <w:name w:val="List Paragraph"/>
    <w:basedOn w:val="Normal"/>
    <w:uiPriority w:val="34"/>
    <w:qFormat/>
    <w:rsid w:val="00F918CD"/>
    <w:pPr>
      <w:ind w:left="720"/>
      <w:contextualSpacing/>
    </w:pPr>
  </w:style>
  <w:style w:type="paragraph" w:styleId="FootnoteText">
    <w:name w:val="footnote text"/>
    <w:basedOn w:val="Normal"/>
    <w:link w:val="FootnoteTextChar"/>
    <w:uiPriority w:val="99"/>
    <w:semiHidden/>
    <w:unhideWhenUsed/>
    <w:rsid w:val="009005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5DC"/>
    <w:rPr>
      <w:sz w:val="20"/>
      <w:szCs w:val="20"/>
    </w:rPr>
  </w:style>
  <w:style w:type="character" w:styleId="FootnoteReference">
    <w:name w:val="footnote reference"/>
    <w:basedOn w:val="DefaultParagraphFont"/>
    <w:uiPriority w:val="99"/>
    <w:semiHidden/>
    <w:unhideWhenUsed/>
    <w:rsid w:val="009005DC"/>
    <w:rPr>
      <w:vertAlign w:val="superscript"/>
    </w:rPr>
  </w:style>
  <w:style w:type="paragraph" w:customStyle="1" w:styleId="CharCharCharCharChar">
    <w:name w:val="Char Char Char Char Char"/>
    <w:basedOn w:val="Normal"/>
    <w:autoRedefine/>
    <w:rsid w:val="00002C19"/>
    <w:pPr>
      <w:spacing w:after="160" w:line="240" w:lineRule="exact"/>
    </w:pPr>
    <w:rPr>
      <w:rFonts w:ascii="Arial" w:eastAsia="Times New Roman" w:hAnsi="Arial" w:cs="Arial"/>
      <w:sz w:val="20"/>
      <w:szCs w:val="20"/>
      <w:lang w:eastAsia="en-US"/>
    </w:rPr>
  </w:style>
  <w:style w:type="table" w:styleId="TableGrid">
    <w:name w:val="Table Grid"/>
    <w:basedOn w:val="TableNormal"/>
    <w:uiPriority w:val="59"/>
    <w:rsid w:val="0000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Normal"/>
    <w:autoRedefine/>
    <w:rsid w:val="00565B55"/>
    <w:pPr>
      <w:spacing w:after="160" w:line="240" w:lineRule="exact"/>
    </w:pPr>
    <w:rPr>
      <w:rFonts w:ascii="Arial" w:eastAsia="Times New Roman" w:hAnsi="Arial" w:cs="Arial"/>
      <w:sz w:val="20"/>
      <w:szCs w:val="20"/>
      <w:lang w:eastAsia="en-US"/>
    </w:rPr>
  </w:style>
  <w:style w:type="character" w:styleId="Hyperlink">
    <w:name w:val="Hyperlink"/>
    <w:semiHidden/>
    <w:unhideWhenUsed/>
    <w:rsid w:val="00116D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6E0"/>
  </w:style>
  <w:style w:type="paragraph" w:styleId="Footer">
    <w:name w:val="footer"/>
    <w:basedOn w:val="Normal"/>
    <w:link w:val="FooterChar"/>
    <w:uiPriority w:val="99"/>
    <w:unhideWhenUsed/>
    <w:rsid w:val="00855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6E0"/>
  </w:style>
  <w:style w:type="paragraph" w:styleId="BalloonText">
    <w:name w:val="Balloon Text"/>
    <w:basedOn w:val="Normal"/>
    <w:link w:val="BalloonTextChar"/>
    <w:uiPriority w:val="99"/>
    <w:semiHidden/>
    <w:unhideWhenUsed/>
    <w:rsid w:val="00855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6E0"/>
    <w:rPr>
      <w:rFonts w:ascii="Tahoma" w:hAnsi="Tahoma" w:cs="Tahoma"/>
      <w:sz w:val="16"/>
      <w:szCs w:val="16"/>
    </w:rPr>
  </w:style>
  <w:style w:type="paragraph" w:styleId="ListParagraph">
    <w:name w:val="List Paragraph"/>
    <w:basedOn w:val="Normal"/>
    <w:uiPriority w:val="34"/>
    <w:qFormat/>
    <w:rsid w:val="00F918CD"/>
    <w:pPr>
      <w:ind w:left="720"/>
      <w:contextualSpacing/>
    </w:pPr>
  </w:style>
  <w:style w:type="paragraph" w:styleId="FootnoteText">
    <w:name w:val="footnote text"/>
    <w:basedOn w:val="Normal"/>
    <w:link w:val="FootnoteTextChar"/>
    <w:uiPriority w:val="99"/>
    <w:semiHidden/>
    <w:unhideWhenUsed/>
    <w:rsid w:val="009005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5DC"/>
    <w:rPr>
      <w:sz w:val="20"/>
      <w:szCs w:val="20"/>
    </w:rPr>
  </w:style>
  <w:style w:type="character" w:styleId="FootnoteReference">
    <w:name w:val="footnote reference"/>
    <w:basedOn w:val="DefaultParagraphFont"/>
    <w:uiPriority w:val="99"/>
    <w:semiHidden/>
    <w:unhideWhenUsed/>
    <w:rsid w:val="009005DC"/>
    <w:rPr>
      <w:vertAlign w:val="superscript"/>
    </w:rPr>
  </w:style>
  <w:style w:type="paragraph" w:customStyle="1" w:styleId="CharCharCharCharChar">
    <w:name w:val="Char Char Char Char Char"/>
    <w:basedOn w:val="Normal"/>
    <w:autoRedefine/>
    <w:rsid w:val="00002C19"/>
    <w:pPr>
      <w:spacing w:after="160" w:line="240" w:lineRule="exact"/>
    </w:pPr>
    <w:rPr>
      <w:rFonts w:ascii="Arial" w:eastAsia="Times New Roman" w:hAnsi="Arial" w:cs="Arial"/>
      <w:sz w:val="20"/>
      <w:szCs w:val="20"/>
      <w:lang w:eastAsia="en-US"/>
    </w:rPr>
  </w:style>
  <w:style w:type="table" w:styleId="TableGrid">
    <w:name w:val="Table Grid"/>
    <w:basedOn w:val="TableNormal"/>
    <w:uiPriority w:val="59"/>
    <w:rsid w:val="0000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Normal"/>
    <w:autoRedefine/>
    <w:rsid w:val="00565B55"/>
    <w:pPr>
      <w:spacing w:after="160" w:line="240" w:lineRule="exact"/>
    </w:pPr>
    <w:rPr>
      <w:rFonts w:ascii="Arial" w:eastAsia="Times New Roman" w:hAnsi="Arial" w:cs="Arial"/>
      <w:sz w:val="20"/>
      <w:szCs w:val="20"/>
      <w:lang w:eastAsia="en-US"/>
    </w:rPr>
  </w:style>
  <w:style w:type="character" w:styleId="Hyperlink">
    <w:name w:val="Hyperlink"/>
    <w:semiHidden/>
    <w:unhideWhenUsed/>
    <w:rsid w:val="00116D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2207">
      <w:bodyDiv w:val="1"/>
      <w:marLeft w:val="0"/>
      <w:marRight w:val="0"/>
      <w:marTop w:val="0"/>
      <w:marBottom w:val="0"/>
      <w:divBdr>
        <w:top w:val="none" w:sz="0" w:space="0" w:color="auto"/>
        <w:left w:val="none" w:sz="0" w:space="0" w:color="auto"/>
        <w:bottom w:val="none" w:sz="0" w:space="0" w:color="auto"/>
        <w:right w:val="none" w:sz="0" w:space="0" w:color="auto"/>
      </w:divBdr>
    </w:div>
    <w:div w:id="15189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385F6-7733-4665-9CCA-3D65C3AE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Perpetual</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Stepleh</dc:creator>
  <cp:lastModifiedBy>Jenny Ju</cp:lastModifiedBy>
  <cp:revision>2</cp:revision>
  <cp:lastPrinted>2013-04-08T01:57:00Z</cp:lastPrinted>
  <dcterms:created xsi:type="dcterms:W3CDTF">2017-05-02T23:19:00Z</dcterms:created>
  <dcterms:modified xsi:type="dcterms:W3CDTF">2017-05-02T23:19:00Z</dcterms:modified>
</cp:coreProperties>
</file>